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6C" w:rsidRDefault="00013C6C" w:rsidP="00013C6C"/>
    <w:p w:rsidR="00013C6C" w:rsidRDefault="00013C6C" w:rsidP="00013C6C"/>
    <w:p w:rsidR="00013C6C" w:rsidRDefault="00013C6C" w:rsidP="00013C6C"/>
    <w:p w:rsidR="00013C6C" w:rsidRPr="00013C6C" w:rsidRDefault="00013C6C" w:rsidP="00013C6C"/>
    <w:p w:rsidR="00013C6C" w:rsidRPr="00013C6C" w:rsidRDefault="00013C6C" w:rsidP="00013C6C"/>
    <w:p w:rsidR="00013C6C" w:rsidRPr="00013C6C" w:rsidRDefault="00013C6C" w:rsidP="00013C6C"/>
    <w:p w:rsidR="00013C6C" w:rsidRPr="00013C6C" w:rsidRDefault="00013C6C" w:rsidP="00013C6C"/>
    <w:p w:rsidR="00013C6C" w:rsidRDefault="00013C6C" w:rsidP="00013C6C"/>
    <w:p w:rsidR="00013C6C" w:rsidRDefault="00013C6C" w:rsidP="00013C6C">
      <w:pPr>
        <w:tabs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>Сообщение на тему:</w:t>
      </w:r>
    </w:p>
    <w:p w:rsidR="00013C6C" w:rsidRDefault="00013C6C" w:rsidP="00013C6C">
      <w:pPr>
        <w:tabs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Развитие речи неговорящих детей средствами сенсорной стимуляции»</w:t>
      </w:r>
    </w:p>
    <w:p w:rsidR="00013C6C" w:rsidRPr="00013C6C" w:rsidRDefault="00013C6C" w:rsidP="00013C6C">
      <w:pPr>
        <w:rPr>
          <w:rFonts w:ascii="Times New Roman" w:hAnsi="Times New Roman" w:cs="Times New Roman"/>
          <w:sz w:val="32"/>
          <w:szCs w:val="32"/>
        </w:rPr>
      </w:pPr>
    </w:p>
    <w:p w:rsidR="00013C6C" w:rsidRPr="00013C6C" w:rsidRDefault="00013C6C" w:rsidP="00013C6C">
      <w:pPr>
        <w:rPr>
          <w:rFonts w:ascii="Times New Roman" w:hAnsi="Times New Roman" w:cs="Times New Roman"/>
          <w:sz w:val="32"/>
          <w:szCs w:val="32"/>
        </w:rPr>
      </w:pPr>
    </w:p>
    <w:p w:rsidR="00013C6C" w:rsidRPr="00013C6C" w:rsidRDefault="00013C6C" w:rsidP="00013C6C">
      <w:pPr>
        <w:rPr>
          <w:rFonts w:ascii="Times New Roman" w:hAnsi="Times New Roman" w:cs="Times New Roman"/>
          <w:sz w:val="32"/>
          <w:szCs w:val="32"/>
        </w:rPr>
      </w:pPr>
    </w:p>
    <w:p w:rsidR="00013C6C" w:rsidRPr="00013C6C" w:rsidRDefault="00013C6C" w:rsidP="00013C6C">
      <w:pPr>
        <w:rPr>
          <w:rFonts w:ascii="Times New Roman" w:hAnsi="Times New Roman" w:cs="Times New Roman"/>
          <w:sz w:val="32"/>
          <w:szCs w:val="32"/>
        </w:rPr>
      </w:pPr>
    </w:p>
    <w:p w:rsidR="00013C6C" w:rsidRDefault="00013C6C" w:rsidP="00013C6C">
      <w:pPr>
        <w:rPr>
          <w:rFonts w:ascii="Times New Roman" w:hAnsi="Times New Roman" w:cs="Times New Roman"/>
          <w:sz w:val="32"/>
          <w:szCs w:val="32"/>
        </w:rPr>
      </w:pPr>
    </w:p>
    <w:p w:rsidR="00037BF0" w:rsidRDefault="00037BF0" w:rsidP="00013C6C">
      <w:pPr>
        <w:tabs>
          <w:tab w:val="left" w:pos="5415"/>
        </w:tabs>
        <w:rPr>
          <w:rFonts w:ascii="Times New Roman" w:hAnsi="Times New Roman" w:cs="Times New Roman"/>
          <w:sz w:val="32"/>
          <w:szCs w:val="32"/>
        </w:rPr>
      </w:pPr>
    </w:p>
    <w:p w:rsidR="00037BF0" w:rsidRDefault="00037BF0" w:rsidP="00013C6C">
      <w:pPr>
        <w:tabs>
          <w:tab w:val="left" w:pos="5415"/>
        </w:tabs>
        <w:rPr>
          <w:rFonts w:ascii="Times New Roman" w:hAnsi="Times New Roman" w:cs="Times New Roman"/>
          <w:sz w:val="32"/>
          <w:szCs w:val="32"/>
        </w:rPr>
      </w:pPr>
    </w:p>
    <w:p w:rsidR="00037BF0" w:rsidRDefault="00037BF0" w:rsidP="00013C6C">
      <w:pPr>
        <w:tabs>
          <w:tab w:val="left" w:pos="5415"/>
        </w:tabs>
        <w:rPr>
          <w:rFonts w:ascii="Times New Roman" w:hAnsi="Times New Roman" w:cs="Times New Roman"/>
          <w:sz w:val="32"/>
          <w:szCs w:val="32"/>
        </w:rPr>
      </w:pPr>
    </w:p>
    <w:p w:rsidR="00037BF0" w:rsidRDefault="00037BF0" w:rsidP="00013C6C">
      <w:pPr>
        <w:tabs>
          <w:tab w:val="left" w:pos="5415"/>
        </w:tabs>
        <w:rPr>
          <w:rFonts w:ascii="Times New Roman" w:hAnsi="Times New Roman" w:cs="Times New Roman"/>
          <w:sz w:val="32"/>
          <w:szCs w:val="32"/>
        </w:rPr>
      </w:pPr>
    </w:p>
    <w:p w:rsidR="00013C6C" w:rsidRDefault="00466843" w:rsidP="00013C6C">
      <w:pPr>
        <w:tabs>
          <w:tab w:val="left" w:pos="54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5D0841">
        <w:rPr>
          <w:rFonts w:ascii="Times New Roman" w:hAnsi="Times New Roman" w:cs="Times New Roman"/>
          <w:sz w:val="32"/>
          <w:szCs w:val="32"/>
        </w:rPr>
        <w:t xml:space="preserve"> Подготовил</w:t>
      </w:r>
      <w:r w:rsidR="00013C6C">
        <w:rPr>
          <w:rFonts w:ascii="Times New Roman" w:hAnsi="Times New Roman" w:cs="Times New Roman"/>
          <w:sz w:val="32"/>
          <w:szCs w:val="32"/>
        </w:rPr>
        <w:t>: Учитель-логопед</w:t>
      </w:r>
    </w:p>
    <w:p w:rsidR="00013C6C" w:rsidRDefault="00BF1F07" w:rsidP="00013C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66843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>ГБОУ</w:t>
      </w:r>
      <w:r w:rsidR="00013C6C">
        <w:rPr>
          <w:rFonts w:ascii="Times New Roman" w:hAnsi="Times New Roman" w:cs="Times New Roman"/>
          <w:sz w:val="32"/>
          <w:szCs w:val="32"/>
        </w:rPr>
        <w:t xml:space="preserve"> СОШ №1</w:t>
      </w:r>
      <w:r>
        <w:rPr>
          <w:rFonts w:ascii="Times New Roman" w:hAnsi="Times New Roman" w:cs="Times New Roman"/>
          <w:sz w:val="32"/>
          <w:szCs w:val="32"/>
        </w:rPr>
        <w:t>г.о. Чапаевск</w:t>
      </w:r>
      <w:r w:rsidR="00013C6C">
        <w:rPr>
          <w:rFonts w:ascii="Times New Roman" w:hAnsi="Times New Roman" w:cs="Times New Roman"/>
          <w:sz w:val="32"/>
          <w:szCs w:val="32"/>
        </w:rPr>
        <w:t xml:space="preserve"> СП д/с №27</w:t>
      </w:r>
    </w:p>
    <w:p w:rsidR="00013C6C" w:rsidRDefault="00013C6C" w:rsidP="00013C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6684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Чернова Н.А.</w:t>
      </w:r>
    </w:p>
    <w:p w:rsidR="00013C6C" w:rsidRPr="00013C6C" w:rsidRDefault="00013C6C" w:rsidP="00013C6C">
      <w:pPr>
        <w:rPr>
          <w:rFonts w:ascii="Times New Roman" w:hAnsi="Times New Roman" w:cs="Times New Roman"/>
          <w:sz w:val="32"/>
          <w:szCs w:val="32"/>
        </w:rPr>
      </w:pPr>
    </w:p>
    <w:p w:rsidR="00C86DE2" w:rsidRDefault="00037BF0" w:rsidP="00037BF0">
      <w:pPr>
        <w:tabs>
          <w:tab w:val="left" w:pos="32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2015г.</w:t>
      </w:r>
    </w:p>
    <w:p w:rsidR="006430EA" w:rsidRPr="00D8432E" w:rsidRDefault="00C86DE2" w:rsidP="00037BF0">
      <w:pPr>
        <w:tabs>
          <w:tab w:val="left" w:pos="3375"/>
        </w:tabs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Неговорящие дети представляют собой разнородную группу в педагогическом и медицинском отношении. Не всегда удаётся сразу определить причину, механизмы вызвавшие задержку в появлении речи, её отсутствие. Но мой опыт показал, что определённые педагогические приёмы могут быть действенными в любом случае (кроме грубых нарушений психической деятельности).</w:t>
      </w:r>
    </w:p>
    <w:p w:rsidR="00037BF0" w:rsidRPr="00D8432E" w:rsidRDefault="006430EA" w:rsidP="00037BF0">
      <w:pPr>
        <w:tabs>
          <w:tab w:val="left" w:pos="1020"/>
        </w:tabs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В возрасте от 1.5 до 5 лет активно развиваются такие каналы восприятия как обоняние, осязание и вкусовое восприятие. Их сенсорное стимулирование и активное включение в методику </w:t>
      </w:r>
      <w:proofErr w:type="spellStart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коррекционно</w:t>
      </w:r>
      <w:proofErr w:type="spellEnd"/>
      <w:r w:rsidR="00AC39DB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логопедической работы даё</w:t>
      </w: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 высокие результаты</w:t>
      </w:r>
      <w:r w:rsidR="00766BD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 Механизм успешности заключается в формировании мотивационно-побудительного уровня высказывания, предваряющего собственно яз</w:t>
      </w:r>
      <w:r w:rsidR="00AC39DB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ыковой уровень, стимулировании э</w:t>
      </w:r>
      <w:r w:rsidR="00766BD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моций и, как следствие тому, спонтанности формирования высказываний. Основанные на сенсорной стимуляции задания развивают сосредоточение внимания, придают или очерчивают эмоциональный смысл происходящего, формируют положительный эмоциональный </w:t>
      </w:r>
      <w:r w:rsidR="003866DA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настрой на совместную деятельность «ребёнок- взрослый».</w:t>
      </w:r>
    </w:p>
    <w:p w:rsidR="003866DA" w:rsidRPr="00D8432E" w:rsidRDefault="003866DA" w:rsidP="00037BF0">
      <w:pPr>
        <w:tabs>
          <w:tab w:val="left" w:pos="1020"/>
        </w:tabs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 целью формирования побуждения к речи и её развития, </w:t>
      </w:r>
      <w:r w:rsidR="00522143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применяю</w:t>
      </w: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следующие задания:</w:t>
      </w:r>
    </w:p>
    <w:p w:rsidR="00817C78" w:rsidRPr="00D8432E" w:rsidRDefault="003866DA" w:rsidP="00037BF0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Игровое упражнение «Трогай, чувствуй, различай»</w:t>
      </w:r>
      <w:proofErr w:type="gramStart"/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.</w:t>
      </w: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</w:t>
      </w:r>
      <w:proofErr w:type="gramEnd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ля данного задания необходимо вклеить в альбом кусочки различных материалов - вата, мех, фольга, наждачная бумага, разную по текстуре ткань.</w:t>
      </w:r>
    </w:p>
    <w:p w:rsidR="00AC39DB" w:rsidRPr="00D8432E" w:rsidRDefault="00817C78" w:rsidP="00037B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Ребёнка попросить провести рукой по разным материалам, комментируя их качества (</w:t>
      </w:r>
      <w:proofErr w:type="gramStart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мягкий</w:t>
      </w:r>
      <w:proofErr w:type="gramEnd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 шершавый, гладкий, жёсткий, пушистый и т.д.). По инструкции попросить показать «Что мягкое?  Что пушистое?» И т.д.</w:t>
      </w:r>
    </w:p>
    <w:p w:rsidR="00691C14" w:rsidRPr="00D8432E" w:rsidRDefault="00AC39DB" w:rsidP="00037B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 Гороховый или гречневый бассейн</w:t>
      </w:r>
      <w:r w:rsidR="00691C14"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»</w:t>
      </w:r>
      <w:r w:rsidR="00691C14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надо взять ёмкость с крупой и спрятанными в ней маленькими </w:t>
      </w:r>
      <w:proofErr w:type="gramStart"/>
      <w:r w:rsidR="00691C14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предметами</w:t>
      </w:r>
      <w:proofErr w:type="gramEnd"/>
      <w:r w:rsidR="00691C14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например на тему: «животные», «транспорт», «игрушки», «посуда» и т.д.</w:t>
      </w:r>
    </w:p>
    <w:p w:rsidR="004E5A2C" w:rsidRPr="00D8432E" w:rsidRDefault="00691C14" w:rsidP="00037BF0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Ребёнок находит эти предметы</w:t>
      </w:r>
      <w:r w:rsidR="006F7C84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вместе со взрослым обыгрывают в этот момент происходит повторение отдельных звуков, несущих смысловую нагрузку в игре либо ребёнок повторяет аморфные </w:t>
      </w:r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слов</w:t>
      </w:r>
      <w:proofErr w:type="gramStart"/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а(</w:t>
      </w:r>
      <w:proofErr w:type="gramEnd"/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к таким словам относятся подражание голосам животных </w:t>
      </w:r>
      <w:r w:rsidR="004E5A2C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–</w:t>
      </w:r>
      <w:proofErr w:type="spellStart"/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му</w:t>
      </w:r>
      <w:proofErr w:type="spellEnd"/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</w:t>
      </w:r>
      <w:proofErr w:type="spellStart"/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ав-ав</w:t>
      </w:r>
      <w:proofErr w:type="spellEnd"/>
      <w:r w:rsidR="00E26F11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 мяу; подражание транспортным шумам – би-би</w:t>
      </w:r>
      <w:r w:rsidR="004E5A2C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ту-ту, либо ребёнок начинает произносить простые короткие слова- дай, на, </w:t>
      </w:r>
      <w:proofErr w:type="spellStart"/>
      <w:r w:rsidR="004E5A2C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миша</w:t>
      </w:r>
      <w:proofErr w:type="spellEnd"/>
      <w:r w:rsidR="004E5A2C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 киса и т.д. Далее ребёнок опять прячет эти игрушки.</w:t>
      </w:r>
    </w:p>
    <w:p w:rsidR="006F7C84" w:rsidRPr="00D8432E" w:rsidRDefault="004E5A2C" w:rsidP="00037BF0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proofErr w:type="gramStart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Можно использовать предметы из детской посуды для игры с </w:t>
      </w:r>
      <w:proofErr w:type="spellStart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насыпанием-пересыпанием</w:t>
      </w:r>
      <w:proofErr w:type="spellEnd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крупы</w:t>
      </w:r>
      <w:r w:rsidR="006F7C84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(воронка, чашка, поварёшка и т.д.</w:t>
      </w:r>
      <w:proofErr w:type="gramEnd"/>
      <w:r w:rsidR="006F7C84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Данная игровая деятельность зачастую успокаивает детей, выравнивает эмоциональный фон. </w:t>
      </w:r>
    </w:p>
    <w:p w:rsidR="005E5263" w:rsidRPr="00D8432E" w:rsidRDefault="006F7C84" w:rsidP="00037BF0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«Угадай предмет по запаху?».</w:t>
      </w: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Взрослый предлагает ребёнку предметы </w:t>
      </w:r>
      <w:r w:rsidR="005E5263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(мыло, духи, помада, чай, кофе и т.п.) и проговаривает их названия. Затем ребёнок с закрытыми глазами должен определить по запаху предмет показывая его или соответствующую картинку либо называя.</w:t>
      </w:r>
    </w:p>
    <w:p w:rsidR="00046FC9" w:rsidRPr="00D8432E" w:rsidRDefault="005E5263" w:rsidP="00037BF0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«Угадай предмет по вкусу?».</w:t>
      </w: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На тарелке разложить кусочки разных фруктов и дать пробовать</w:t>
      </w:r>
      <w:r w:rsidR="00046FC9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ребёнку, а затем просить отгадать, что это было, показывая  или называя картинку.</w:t>
      </w:r>
    </w:p>
    <w:p w:rsidR="000F5EBE" w:rsidRPr="00D8432E" w:rsidRDefault="00046FC9" w:rsidP="00037BF0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«Чудо-коробочка»</w:t>
      </w:r>
      <w:proofErr w:type="gramStart"/>
      <w:r w:rsidRPr="00D8432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.</w:t>
      </w: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</w:t>
      </w:r>
      <w:proofErr w:type="gramEnd"/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ри знакомстве ребёнка с различными природными материалами (шишка,жёлудь,каш</w:t>
      </w:r>
      <w:r w:rsidR="00A073DF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тан, камушек, песок, сухая трава, мох). Ребёнок с закрытыми глазами определяет, что лежит в </w:t>
      </w:r>
      <w:proofErr w:type="gramStart"/>
      <w:r w:rsidR="00A073DF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чудо-коробочке</w:t>
      </w:r>
      <w:proofErr w:type="gramEnd"/>
      <w:r w:rsidR="00A073DF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 показав нужнуюкартинку</w:t>
      </w:r>
      <w:r w:rsidR="000F5EBE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или называя её.</w:t>
      </w:r>
    </w:p>
    <w:p w:rsidR="00DA4A4B" w:rsidRPr="00D8432E" w:rsidRDefault="00037BF0" w:rsidP="00037BF0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Многолетний опыт показывает</w:t>
      </w:r>
      <w:r w:rsidR="000F5EBE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что активное включение в логопедическую работу разных анализаторных систем существенно быстрее позволяет добиться положительных результатов. Данный вид работы положительно влияет </w:t>
      </w:r>
      <w:r w:rsidR="005C009A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на </w:t>
      </w:r>
      <w:r w:rsidR="000F5EBE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мотивационный уровень</w:t>
      </w:r>
      <w:r w:rsidR="005C009A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высказывания, побуждая к первым речевым формам, расширяет и актуализирует пассивный словарный запас</w:t>
      </w:r>
      <w:r w:rsidR="00D8432E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де</w:t>
      </w:r>
      <w:r w:rsidR="0059276C" w:rsidRPr="00D8432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тей.</w:t>
      </w:r>
    </w:p>
    <w:p w:rsidR="00DA4A4B" w:rsidRPr="00D8432E" w:rsidRDefault="00DA4A4B" w:rsidP="00037B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C39DB" w:rsidRPr="00D8432E" w:rsidRDefault="00AC39DB" w:rsidP="00037BF0">
      <w:pPr>
        <w:spacing w:line="240" w:lineRule="auto"/>
        <w:ind w:firstLine="708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bookmarkStart w:id="0" w:name="_GoBack"/>
      <w:bookmarkEnd w:id="0"/>
    </w:p>
    <w:p w:rsidR="00DA4A4B" w:rsidRPr="00D8432E" w:rsidRDefault="00DA4A4B" w:rsidP="00037BF0">
      <w:pPr>
        <w:spacing w:line="240" w:lineRule="auto"/>
        <w:ind w:firstLine="708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DA4A4B" w:rsidRDefault="00DA4A4B" w:rsidP="00037BF0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043" w:rsidRDefault="002B1043" w:rsidP="002B1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A4B" w:rsidRPr="00522143" w:rsidRDefault="00DA4A4B" w:rsidP="00522143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A4A4B" w:rsidRPr="00522143" w:rsidSect="0027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1CA2"/>
    <w:multiLevelType w:val="multilevel"/>
    <w:tmpl w:val="45E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B1875"/>
    <w:multiLevelType w:val="multilevel"/>
    <w:tmpl w:val="068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227C3"/>
    <w:multiLevelType w:val="multilevel"/>
    <w:tmpl w:val="3FC4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645CD"/>
    <w:multiLevelType w:val="multilevel"/>
    <w:tmpl w:val="02C8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AA"/>
    <w:rsid w:val="00013C6C"/>
    <w:rsid w:val="00037BF0"/>
    <w:rsid w:val="00046FC9"/>
    <w:rsid w:val="000F5EBE"/>
    <w:rsid w:val="00137F1A"/>
    <w:rsid w:val="002726F4"/>
    <w:rsid w:val="002B1043"/>
    <w:rsid w:val="00323ED0"/>
    <w:rsid w:val="003866DA"/>
    <w:rsid w:val="00466843"/>
    <w:rsid w:val="004E5A2C"/>
    <w:rsid w:val="00522143"/>
    <w:rsid w:val="0059276C"/>
    <w:rsid w:val="005C009A"/>
    <w:rsid w:val="005D0841"/>
    <w:rsid w:val="005E5263"/>
    <w:rsid w:val="006430EA"/>
    <w:rsid w:val="00691C14"/>
    <w:rsid w:val="006F7C84"/>
    <w:rsid w:val="00766BD1"/>
    <w:rsid w:val="0079490D"/>
    <w:rsid w:val="00817C78"/>
    <w:rsid w:val="00902290"/>
    <w:rsid w:val="00A073DF"/>
    <w:rsid w:val="00AC39DB"/>
    <w:rsid w:val="00B24AAA"/>
    <w:rsid w:val="00BF1F07"/>
    <w:rsid w:val="00C86DE2"/>
    <w:rsid w:val="00D8432E"/>
    <w:rsid w:val="00D92C84"/>
    <w:rsid w:val="00DA4A4B"/>
    <w:rsid w:val="00E1589F"/>
    <w:rsid w:val="00E2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15</cp:revision>
  <cp:lastPrinted>2015-09-22T14:59:00Z</cp:lastPrinted>
  <dcterms:created xsi:type="dcterms:W3CDTF">2015-09-06T13:56:00Z</dcterms:created>
  <dcterms:modified xsi:type="dcterms:W3CDTF">2015-09-28T06:45:00Z</dcterms:modified>
</cp:coreProperties>
</file>