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67" w:rsidRPr="00F84067" w:rsidRDefault="00F84067" w:rsidP="00F84067">
      <w:pPr>
        <w:pStyle w:val="a3"/>
        <w:shd w:val="clear" w:color="auto" w:fill="FFFFFF"/>
        <w:spacing w:before="0" w:beforeAutospacing="0" w:after="150" w:afterAutospacing="0"/>
        <w:jc w:val="center"/>
        <w:rPr>
          <w:color w:val="333333"/>
          <w:sz w:val="28"/>
          <w:szCs w:val="28"/>
        </w:rPr>
      </w:pPr>
      <w:r w:rsidRPr="00F84067">
        <w:rPr>
          <w:b/>
          <w:bCs/>
          <w:color w:val="333333"/>
          <w:sz w:val="28"/>
          <w:szCs w:val="28"/>
        </w:rPr>
        <w:t>Консультация для родителей</w:t>
      </w:r>
    </w:p>
    <w:p w:rsidR="00F84067" w:rsidRPr="00F84067" w:rsidRDefault="00F84067" w:rsidP="00F84067">
      <w:pPr>
        <w:pStyle w:val="a3"/>
        <w:shd w:val="clear" w:color="auto" w:fill="FFFFFF"/>
        <w:spacing w:before="0" w:beforeAutospacing="0" w:after="150" w:afterAutospacing="0"/>
        <w:jc w:val="center"/>
        <w:rPr>
          <w:color w:val="333333"/>
          <w:sz w:val="28"/>
          <w:szCs w:val="28"/>
        </w:rPr>
      </w:pPr>
      <w:r w:rsidRPr="00F84067">
        <w:rPr>
          <w:b/>
          <w:bCs/>
          <w:color w:val="333333"/>
          <w:sz w:val="28"/>
          <w:szCs w:val="28"/>
        </w:rPr>
        <w:t>"Речевая подготовка детей к школе в семье"</w:t>
      </w:r>
    </w:p>
    <w:p w:rsidR="00F84067" w:rsidRPr="00F84067" w:rsidRDefault="00F84067" w:rsidP="00F84067">
      <w:pPr>
        <w:pStyle w:val="a3"/>
        <w:shd w:val="clear" w:color="auto" w:fill="FFFFFF"/>
        <w:spacing w:before="0" w:beforeAutospacing="0" w:after="150" w:afterAutospacing="0"/>
        <w:jc w:val="right"/>
        <w:rPr>
          <w:color w:val="333333"/>
          <w:sz w:val="28"/>
          <w:szCs w:val="28"/>
        </w:rPr>
      </w:pPr>
    </w:p>
    <w:p w:rsidR="00F84067" w:rsidRPr="00F84067" w:rsidRDefault="00242072" w:rsidP="00F84067">
      <w:pPr>
        <w:pStyle w:val="a3"/>
        <w:shd w:val="clear" w:color="auto" w:fill="FFFFFF"/>
        <w:spacing w:before="0" w:beforeAutospacing="0" w:after="150" w:afterAutospacing="0"/>
        <w:jc w:val="right"/>
        <w:rPr>
          <w:color w:val="333333"/>
          <w:sz w:val="28"/>
          <w:szCs w:val="28"/>
        </w:rPr>
      </w:pPr>
      <w:r>
        <w:rPr>
          <w:color w:val="333333"/>
          <w:sz w:val="28"/>
          <w:szCs w:val="28"/>
        </w:rPr>
        <w:t>Подготовила</w:t>
      </w:r>
      <w:bookmarkStart w:id="0" w:name="_GoBack"/>
      <w:bookmarkEnd w:id="0"/>
    </w:p>
    <w:p w:rsidR="00F84067" w:rsidRPr="00F84067" w:rsidRDefault="00F84067" w:rsidP="00F84067">
      <w:pPr>
        <w:pStyle w:val="a3"/>
        <w:shd w:val="clear" w:color="auto" w:fill="FFFFFF"/>
        <w:spacing w:before="0" w:beforeAutospacing="0" w:after="150" w:afterAutospacing="0"/>
        <w:jc w:val="right"/>
        <w:rPr>
          <w:color w:val="333333"/>
          <w:sz w:val="28"/>
          <w:szCs w:val="28"/>
        </w:rPr>
      </w:pPr>
      <w:r w:rsidRPr="00F84067">
        <w:rPr>
          <w:b/>
          <w:bCs/>
          <w:color w:val="333333"/>
          <w:sz w:val="28"/>
          <w:szCs w:val="28"/>
        </w:rPr>
        <w:t>учитель логопед: Чернова Н.А.</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Школа… Как много ожиданий, надежд, волнений связывают дети, и родители, воспитатели детского сада с этим словом. 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 Каждый год первого сентября вместе с тысячами первоклассников</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 Прежде, чем приступить к обучению, необходимо к этому подготовиться. Лучше совсем не обучать, чем обучать неправильно, а потом переучивать.</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Поэтому к вопросу подготовки к школе следует подходить осторожно, и</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рассматривать его как комплексную задачу всестороннего развития ребенка в</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период дошкольного детства.</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Что такое речевая готовность ребёнка к школе?</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Для успешного обучения в школе наряду с мотивационной, социально-</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 xml:space="preserve">личностной и интеллектуальной готовностью к школе необходима определенная речевая готовность ребенка к школе. Она включает в себя </w:t>
      </w:r>
      <w:proofErr w:type="spellStart"/>
      <w:r w:rsidRPr="00F84067">
        <w:rPr>
          <w:color w:val="333333"/>
          <w:sz w:val="28"/>
          <w:szCs w:val="28"/>
        </w:rPr>
        <w:t>сформированность</w:t>
      </w:r>
      <w:proofErr w:type="spellEnd"/>
      <w:r w:rsidRPr="00F84067">
        <w:rPr>
          <w:color w:val="333333"/>
          <w:sz w:val="28"/>
          <w:szCs w:val="28"/>
        </w:rPr>
        <w:t xml:space="preserve"> всех сторон речевой системы: лексики, грамматического строя речи, связной монологической и диалогической речи, звукопроизношения и фонематических процессов. Особую роль в развитии речи дошкольников играет работа по речевой подготовке детей к школе в условиях семьи.</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w:t>
      </w:r>
      <w:r w:rsidRPr="00F84067">
        <w:rPr>
          <w:color w:val="333333"/>
          <w:sz w:val="28"/>
          <w:szCs w:val="28"/>
        </w:rPr>
        <w:lastRenderedPageBreak/>
        <w:t>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спел?» и т. д.</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Шестилетнему ребенку можно предложить для сравнения две куклы или два</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автомобиля. Сначала ему придется внимательно их рассмотреть, а потом уже</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lastRenderedPageBreak/>
        <w:t>рассказать, чем они похожи, а чем отличаются друг от друга. Учтите, </w:t>
      </w:r>
      <w:r w:rsidRPr="00F84067">
        <w:rPr>
          <w:b/>
          <w:bCs/>
          <w:color w:val="333333"/>
          <w:sz w:val="28"/>
          <w:szCs w:val="28"/>
        </w:rPr>
        <w:t>описание различий для многих детей оказывается более</w:t>
      </w:r>
      <w:r w:rsidRPr="00F84067">
        <w:rPr>
          <w:color w:val="333333"/>
          <w:sz w:val="28"/>
          <w:szCs w:val="28"/>
        </w:rPr>
        <w:t> </w:t>
      </w:r>
      <w:r w:rsidRPr="00F84067">
        <w:rPr>
          <w:b/>
          <w:bCs/>
          <w:color w:val="333333"/>
          <w:sz w:val="28"/>
          <w:szCs w:val="28"/>
        </w:rPr>
        <w:t xml:space="preserve">простым занятием, чем нахождение сходных </w:t>
      </w:r>
      <w:proofErr w:type="gramStart"/>
      <w:r w:rsidRPr="00F84067">
        <w:rPr>
          <w:b/>
          <w:bCs/>
          <w:color w:val="333333"/>
          <w:sz w:val="28"/>
          <w:szCs w:val="28"/>
        </w:rPr>
        <w:t>признаков </w:t>
      </w:r>
      <w:r w:rsidRPr="00F84067">
        <w:rPr>
          <w:color w:val="333333"/>
          <w:sz w:val="28"/>
          <w:szCs w:val="28"/>
        </w:rPr>
        <w:t>.</w:t>
      </w:r>
      <w:proofErr w:type="gramEnd"/>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F84067" w:rsidRPr="00F84067" w:rsidRDefault="00F84067" w:rsidP="00F84067">
      <w:pPr>
        <w:pStyle w:val="a3"/>
        <w:shd w:val="clear" w:color="auto" w:fill="FFFFFF"/>
        <w:spacing w:before="0" w:beforeAutospacing="0" w:after="150" w:afterAutospacing="0"/>
        <w:rPr>
          <w:color w:val="333333"/>
          <w:sz w:val="28"/>
          <w:szCs w:val="28"/>
        </w:rPr>
      </w:pPr>
      <w:r>
        <w:rPr>
          <w:b/>
          <w:bCs/>
          <w:color w:val="333333"/>
          <w:sz w:val="28"/>
          <w:szCs w:val="28"/>
        </w:rPr>
        <w:t>«Вспомни случай»</w:t>
      </w:r>
      <w:r w:rsidRPr="00F84067">
        <w:rPr>
          <w:b/>
          <w:bCs/>
          <w:color w:val="333333"/>
          <w:sz w:val="28"/>
          <w:szCs w:val="28"/>
        </w:rPr>
        <w:t>.</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F84067" w:rsidRPr="00F84067" w:rsidRDefault="00F84067" w:rsidP="00F84067">
      <w:pPr>
        <w:pStyle w:val="a3"/>
        <w:shd w:val="clear" w:color="auto" w:fill="FFFFFF"/>
        <w:spacing w:before="0" w:beforeAutospacing="0" w:after="150" w:afterAutospacing="0"/>
        <w:rPr>
          <w:color w:val="333333"/>
          <w:sz w:val="28"/>
          <w:szCs w:val="28"/>
        </w:rPr>
      </w:pPr>
      <w:r>
        <w:rPr>
          <w:b/>
          <w:bCs/>
          <w:color w:val="333333"/>
          <w:sz w:val="28"/>
          <w:szCs w:val="28"/>
        </w:rPr>
        <w:t>«Говорим по-разному»</w:t>
      </w:r>
      <w:r w:rsidRPr="00F84067">
        <w:rPr>
          <w:b/>
          <w:bCs/>
          <w:color w:val="333333"/>
          <w:sz w:val="28"/>
          <w:szCs w:val="28"/>
        </w:rPr>
        <w:t>.</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b/>
          <w:bCs/>
          <w:color w:val="333333"/>
          <w:sz w:val="28"/>
          <w:szCs w:val="28"/>
        </w:rPr>
        <w:t>«Бюро путешествий».</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b/>
          <w:bCs/>
          <w:color w:val="333333"/>
          <w:sz w:val="28"/>
          <w:szCs w:val="28"/>
        </w:rPr>
        <w:t>«Чем закончилось?»</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w:t>
      </w:r>
      <w:r w:rsidRPr="00F84067">
        <w:rPr>
          <w:color w:val="333333"/>
          <w:sz w:val="28"/>
          <w:szCs w:val="28"/>
        </w:rPr>
        <w:lastRenderedPageBreak/>
        <w:t>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 Существуют критерии готовности к школьному обучению, которые предъявляются к усвоению ребенком родного языка как средства общения.</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Перечислим их.</w:t>
      </w:r>
    </w:p>
    <w:p w:rsidR="00F84067" w:rsidRPr="00F84067" w:rsidRDefault="00F84067" w:rsidP="00F84067">
      <w:pPr>
        <w:pStyle w:val="a3"/>
        <w:numPr>
          <w:ilvl w:val="0"/>
          <w:numId w:val="1"/>
        </w:numPr>
        <w:shd w:val="clear" w:color="auto" w:fill="FFFFFF"/>
        <w:spacing w:before="0" w:beforeAutospacing="0" w:after="150" w:afterAutospacing="0"/>
        <w:rPr>
          <w:color w:val="333333"/>
          <w:sz w:val="28"/>
          <w:szCs w:val="28"/>
        </w:rPr>
      </w:pPr>
      <w:r w:rsidRPr="00F84067">
        <w:rPr>
          <w:color w:val="333333"/>
          <w:sz w:val="28"/>
          <w:szCs w:val="28"/>
        </w:rPr>
        <w:t>Сформированность звуковой стороны речи. Ребенок должен владеть правильным, четким звукопроизношением звуков всех фонетических групп.</w:t>
      </w:r>
    </w:p>
    <w:p w:rsidR="00F84067" w:rsidRPr="00F84067" w:rsidRDefault="00F84067" w:rsidP="00F84067">
      <w:pPr>
        <w:pStyle w:val="a3"/>
        <w:numPr>
          <w:ilvl w:val="0"/>
          <w:numId w:val="1"/>
        </w:numPr>
        <w:shd w:val="clear" w:color="auto" w:fill="FFFFFF"/>
        <w:spacing w:before="0" w:beforeAutospacing="0" w:after="150" w:afterAutospacing="0"/>
        <w:rPr>
          <w:color w:val="333333"/>
          <w:sz w:val="28"/>
          <w:szCs w:val="28"/>
        </w:rPr>
      </w:pPr>
      <w:r w:rsidRPr="00F84067">
        <w:rPr>
          <w:color w:val="333333"/>
          <w:sz w:val="28"/>
          <w:szCs w:val="28"/>
        </w:rPr>
        <w:t xml:space="preserve">Полная </w:t>
      </w:r>
      <w:proofErr w:type="spellStart"/>
      <w:r w:rsidRPr="00F84067">
        <w:rPr>
          <w:color w:val="333333"/>
          <w:sz w:val="28"/>
          <w:szCs w:val="28"/>
        </w:rPr>
        <w:t>сформированность</w:t>
      </w:r>
      <w:proofErr w:type="spellEnd"/>
      <w:r w:rsidRPr="00F84067">
        <w:rPr>
          <w:color w:val="333333"/>
          <w:sz w:val="28"/>
          <w:szCs w:val="28"/>
        </w:rPr>
        <w:t xml:space="preserve"> фонематических процессов, умение слышать и различать, дифференцировать фонемы (звуки) родного языка.</w:t>
      </w:r>
    </w:p>
    <w:p w:rsidR="00F84067" w:rsidRPr="00F84067" w:rsidRDefault="00F84067" w:rsidP="00F84067">
      <w:pPr>
        <w:pStyle w:val="a3"/>
        <w:numPr>
          <w:ilvl w:val="0"/>
          <w:numId w:val="1"/>
        </w:numPr>
        <w:shd w:val="clear" w:color="auto" w:fill="FFFFFF"/>
        <w:spacing w:before="0" w:beforeAutospacing="0" w:after="150" w:afterAutospacing="0"/>
        <w:rPr>
          <w:color w:val="333333"/>
          <w:sz w:val="28"/>
          <w:szCs w:val="28"/>
        </w:rPr>
      </w:pPr>
      <w:r w:rsidRPr="00F84067">
        <w:rPr>
          <w:color w:val="333333"/>
          <w:sz w:val="28"/>
          <w:szCs w:val="28"/>
        </w:rPr>
        <w:t>Готовность к звукобуквенному анализу и синтезу звукового состава речи.</w:t>
      </w:r>
    </w:p>
    <w:p w:rsidR="00F84067" w:rsidRPr="00F84067" w:rsidRDefault="00F84067" w:rsidP="00F84067">
      <w:pPr>
        <w:pStyle w:val="a3"/>
        <w:numPr>
          <w:ilvl w:val="0"/>
          <w:numId w:val="1"/>
        </w:numPr>
        <w:shd w:val="clear" w:color="auto" w:fill="FFFFFF"/>
        <w:spacing w:before="0" w:beforeAutospacing="0" w:after="150" w:afterAutospacing="0"/>
        <w:rPr>
          <w:color w:val="333333"/>
          <w:sz w:val="28"/>
          <w:szCs w:val="28"/>
        </w:rPr>
      </w:pPr>
      <w:r w:rsidRPr="00F84067">
        <w:rPr>
          <w:color w:val="333333"/>
          <w:sz w:val="28"/>
          <w:szCs w:val="28"/>
        </w:rPr>
        <w:t>Умение пользоваться разными способами словообразования, правильно употреблять слова с уменьшительно-ласкательным значением, выделять</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звуковые и смысловые различия между словами; образовывать прилагательные от существительных.</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Сформированность грамматического строя речи: умение пользоваться развернутой фразовой речью, умение работать с предложением.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 Что могут сделать родители, чтобы обеспечить речевую готовность ребёнка к школе?</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Создать в семье условия, благоприятные для общего и речевого развития детей;</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Не ругать ребенка за неправильную речь;</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Ненавязчиво исправлять неправильное произношение;</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Не заострять внимание на запинках и повторах слогов и слов;</w:t>
      </w:r>
    </w:p>
    <w:p w:rsidR="00F84067" w:rsidRPr="00F84067" w:rsidRDefault="00F84067" w:rsidP="00F84067">
      <w:pPr>
        <w:pStyle w:val="a3"/>
        <w:numPr>
          <w:ilvl w:val="0"/>
          <w:numId w:val="2"/>
        </w:numPr>
        <w:shd w:val="clear" w:color="auto" w:fill="FFFFFF"/>
        <w:spacing w:before="0" w:beforeAutospacing="0" w:after="150" w:afterAutospacing="0"/>
        <w:rPr>
          <w:color w:val="333333"/>
          <w:sz w:val="28"/>
          <w:szCs w:val="28"/>
        </w:rPr>
      </w:pPr>
      <w:r w:rsidRPr="00F84067">
        <w:rPr>
          <w:color w:val="333333"/>
          <w:sz w:val="28"/>
          <w:szCs w:val="28"/>
        </w:rPr>
        <w:t>Осуществлять позитивный настрой ребенка на занятия с педагогами.</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lastRenderedPageBreak/>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F84067" w:rsidRPr="00F84067" w:rsidRDefault="00F84067" w:rsidP="00F84067">
      <w:pPr>
        <w:pStyle w:val="a3"/>
        <w:shd w:val="clear" w:color="auto" w:fill="FFFFFF"/>
        <w:spacing w:before="0" w:beforeAutospacing="0" w:after="150" w:afterAutospacing="0"/>
        <w:rPr>
          <w:color w:val="333333"/>
          <w:sz w:val="28"/>
          <w:szCs w:val="28"/>
        </w:rPr>
      </w:pP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b/>
          <w:bCs/>
          <w:color w:val="333333"/>
          <w:sz w:val="28"/>
          <w:szCs w:val="28"/>
        </w:rPr>
        <w:t>Литература:</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1. Безруких М.М. Ступеньки к школе: книга для педагогов и родителей. –</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 xml:space="preserve">2-е издание, </w:t>
      </w:r>
      <w:proofErr w:type="spellStart"/>
      <w:r w:rsidRPr="00F84067">
        <w:rPr>
          <w:color w:val="333333"/>
          <w:sz w:val="28"/>
          <w:szCs w:val="28"/>
        </w:rPr>
        <w:t>стериотип</w:t>
      </w:r>
      <w:proofErr w:type="spellEnd"/>
      <w:r w:rsidRPr="00F84067">
        <w:rPr>
          <w:color w:val="333333"/>
          <w:sz w:val="28"/>
          <w:szCs w:val="28"/>
        </w:rPr>
        <w:t>. – М.: Дрофа, 2001</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 xml:space="preserve">2. </w:t>
      </w:r>
      <w:proofErr w:type="spellStart"/>
      <w:r w:rsidRPr="00F84067">
        <w:rPr>
          <w:color w:val="333333"/>
          <w:sz w:val="28"/>
          <w:szCs w:val="28"/>
        </w:rPr>
        <w:t>Галигузова</w:t>
      </w:r>
      <w:proofErr w:type="spellEnd"/>
      <w:r w:rsidRPr="00F84067">
        <w:rPr>
          <w:color w:val="333333"/>
          <w:sz w:val="28"/>
          <w:szCs w:val="28"/>
        </w:rPr>
        <w:t xml:space="preserve"> Л.Н., Смирнова Е.О. Искусство общения с ребенком от года</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до шести лет: Советы психолога. – М.: АРКТИ,2004</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3. статья Дмитриева Г.Ф. Родительское собрание «Подготовка детей с</w:t>
      </w:r>
    </w:p>
    <w:p w:rsidR="00F84067" w:rsidRPr="00F84067" w:rsidRDefault="00F84067" w:rsidP="00F84067">
      <w:pPr>
        <w:pStyle w:val="a3"/>
        <w:shd w:val="clear" w:color="auto" w:fill="FFFFFF"/>
        <w:spacing w:before="0" w:beforeAutospacing="0" w:after="150" w:afterAutospacing="0"/>
        <w:rPr>
          <w:color w:val="333333"/>
          <w:sz w:val="28"/>
          <w:szCs w:val="28"/>
        </w:rPr>
      </w:pPr>
      <w:r w:rsidRPr="00F84067">
        <w:rPr>
          <w:color w:val="333333"/>
          <w:sz w:val="28"/>
          <w:szCs w:val="28"/>
        </w:rPr>
        <w:t>недостатками речи к школе», журнал «Логопед» № 5.2008__</w:t>
      </w:r>
    </w:p>
    <w:p w:rsidR="00AC68BE" w:rsidRDefault="00AC68BE"/>
    <w:sectPr w:rsidR="00AC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0AFC"/>
    <w:multiLevelType w:val="multilevel"/>
    <w:tmpl w:val="544C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52CD4"/>
    <w:multiLevelType w:val="multilevel"/>
    <w:tmpl w:val="E2F6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98"/>
    <w:rsid w:val="00242072"/>
    <w:rsid w:val="00373948"/>
    <w:rsid w:val="00924F98"/>
    <w:rsid w:val="00AC68BE"/>
    <w:rsid w:val="00F8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DE73"/>
  <w15:chartTrackingRefBased/>
  <w15:docId w15:val="{0CD39343-B66D-4058-8898-338EF5ED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0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8231</Characters>
  <Application>Microsoft Office Word</Application>
  <DocSecurity>0</DocSecurity>
  <Lines>68</Lines>
  <Paragraphs>19</Paragraphs>
  <ScaleCrop>false</ScaleCrop>
  <Company>diakov.net</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2023-02-19T12:18:00Z</dcterms:created>
  <dcterms:modified xsi:type="dcterms:W3CDTF">2023-08-29T17:54:00Z</dcterms:modified>
</cp:coreProperties>
</file>